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F8CD6" w14:textId="0F8661E2" w:rsidR="00283160" w:rsidRPr="00EA6FDD" w:rsidRDefault="00283160" w:rsidP="00283160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التكميلية المهنية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( 30→20 </w:t>
      </w:r>
      <w:r w:rsidRPr="0004042F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)</w:t>
      </w:r>
    </w:p>
    <w:p w14:paraId="308ACD34" w14:textId="77777777" w:rsidR="00283160" w:rsidRDefault="00283160" w:rsidP="006B2D98">
      <w:pPr>
        <w:tabs>
          <w:tab w:val="left" w:pos="14568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</w:t>
      </w:r>
      <w:r w:rsidR="006A6C95">
        <w:rPr>
          <w:rFonts w:hint="cs"/>
          <w:b/>
          <w:bCs/>
          <w:sz w:val="28"/>
          <w:szCs w:val="28"/>
          <w:rtl/>
          <w:lang w:bidi="ar-LB"/>
        </w:rPr>
        <w:t>أخصائي تزيين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Pr="006B2D98">
        <w:rPr>
          <w:rFonts w:hint="cs"/>
          <w:b/>
          <w:bCs/>
          <w:color w:val="FF0000"/>
          <w:sz w:val="28"/>
          <w:szCs w:val="28"/>
          <w:rtl/>
          <w:lang w:bidi="ar-LB"/>
        </w:rPr>
        <w:t xml:space="preserve">أخصائي </w:t>
      </w:r>
      <w:r w:rsidR="006B2D98" w:rsidRPr="006B2D98">
        <w:rPr>
          <w:rFonts w:hint="cs"/>
          <w:b/>
          <w:bCs/>
          <w:color w:val="FF0000"/>
          <w:sz w:val="28"/>
          <w:szCs w:val="28"/>
          <w:rtl/>
          <w:lang w:bidi="ar-LB"/>
        </w:rPr>
        <w:t>تجميل</w:t>
      </w:r>
      <w:r>
        <w:rPr>
          <w:rFonts w:hint="cs"/>
          <w:b/>
          <w:bCs/>
          <w:sz w:val="28"/>
          <w:szCs w:val="28"/>
          <w:rtl/>
          <w:lang w:bidi="ar-LB"/>
        </w:rPr>
        <w:t>)</w:t>
      </w:r>
    </w:p>
    <w:p w14:paraId="57EF071A" w14:textId="77777777" w:rsidR="00283160" w:rsidRPr="007467F1" w:rsidRDefault="00283160" w:rsidP="0028316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1 – mouvement</w:t>
      </w:r>
    </w:p>
    <w:tbl>
      <w:tblPr>
        <w:tblStyle w:val="TableGrid"/>
        <w:tblpPr w:leftFromText="180" w:rightFromText="180" w:vertAnchor="text" w:horzAnchor="page" w:tblpX="548" w:tblpY="68"/>
        <w:tblW w:w="14709" w:type="dxa"/>
        <w:tblLayout w:type="fixed"/>
        <w:tblLook w:val="04A0" w:firstRow="1" w:lastRow="0" w:firstColumn="1" w:lastColumn="0" w:noHBand="0" w:noVBand="1"/>
      </w:tblPr>
      <w:tblGrid>
        <w:gridCol w:w="4219"/>
        <w:gridCol w:w="4961"/>
        <w:gridCol w:w="5529"/>
      </w:tblGrid>
      <w:tr w:rsidR="00283160" w14:paraId="6AA3BFED" w14:textId="77777777" w:rsidTr="004A1B99">
        <w:trPr>
          <w:cantSplit/>
          <w:trHeight w:val="417"/>
        </w:trPr>
        <w:tc>
          <w:tcPr>
            <w:tcW w:w="4219" w:type="dxa"/>
          </w:tcPr>
          <w:p w14:paraId="07F047AA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1" w:type="dxa"/>
          </w:tcPr>
          <w:p w14:paraId="27FA08B8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529" w:type="dxa"/>
          </w:tcPr>
          <w:p w14:paraId="3E2D4B04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2307E291" w14:textId="77777777" w:rsidTr="004A1B99">
        <w:tc>
          <w:tcPr>
            <w:tcW w:w="4219" w:type="dxa"/>
          </w:tcPr>
          <w:p w14:paraId="2706E162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mouvement et de repos</w:t>
            </w:r>
          </w:p>
          <w:p w14:paraId="4E0130DC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les différentes formes des trajectoires</w:t>
            </w:r>
          </w:p>
        </w:tc>
        <w:tc>
          <w:tcPr>
            <w:tcW w:w="4961" w:type="dxa"/>
          </w:tcPr>
          <w:p w14:paraId="1EBC53F9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 référentiel du mouvement choisi</w:t>
            </w:r>
          </w:p>
          <w:p w14:paraId="39EE2816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 mouvement rectiligne, circulaire et curviligne</w:t>
            </w:r>
          </w:p>
        </w:tc>
        <w:tc>
          <w:tcPr>
            <w:tcW w:w="5529" w:type="dxa"/>
          </w:tcPr>
          <w:p w14:paraId="0084A96A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mouvement et repos (à partir des exemples)</w:t>
            </w:r>
          </w:p>
          <w:p w14:paraId="7C63FDAD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les différentes formes de mouvement</w:t>
            </w:r>
          </w:p>
        </w:tc>
      </w:tr>
    </w:tbl>
    <w:p w14:paraId="008B9857" w14:textId="77777777" w:rsidR="00283160" w:rsidRDefault="00283160" w:rsidP="00283160">
      <w:pPr>
        <w:spacing w:line="240" w:lineRule="auto"/>
        <w:rPr>
          <w:sz w:val="32"/>
          <w:szCs w:val="32"/>
          <w:lang w:val="fr-FR"/>
        </w:rPr>
      </w:pPr>
    </w:p>
    <w:p w14:paraId="3D87A8F6" w14:textId="77777777" w:rsidR="00A307ED" w:rsidRDefault="00A307ED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2863CDC3" w14:textId="77777777" w:rsidR="00A307ED" w:rsidRDefault="00A307ED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0A7DE130" w14:textId="77777777" w:rsidR="00A307ED" w:rsidRDefault="00A307ED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065FF5E9" w14:textId="17D9682A" w:rsidR="00283160" w:rsidRPr="007467F1" w:rsidRDefault="00283160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Chapitre2- vitesse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023"/>
        <w:gridCol w:w="4536"/>
        <w:gridCol w:w="6291"/>
      </w:tblGrid>
      <w:tr w:rsidR="00283160" w14:paraId="76A3A685" w14:textId="77777777" w:rsidTr="004A1B99">
        <w:tc>
          <w:tcPr>
            <w:tcW w:w="4023" w:type="dxa"/>
          </w:tcPr>
          <w:p w14:paraId="2A6996E2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36" w:type="dxa"/>
          </w:tcPr>
          <w:p w14:paraId="2FCE13A8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291" w:type="dxa"/>
          </w:tcPr>
          <w:p w14:paraId="0FD4ED63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6452EBE4" w14:textId="77777777" w:rsidTr="004A1B99">
        <w:tc>
          <w:tcPr>
            <w:tcW w:w="4023" w:type="dxa"/>
          </w:tcPr>
          <w:p w14:paraId="7F3843AC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position, distance, temps, duré</w:t>
            </w:r>
            <w:r w:rsidR="00A16F8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vitesse</w:t>
            </w:r>
          </w:p>
          <w:p w14:paraId="2C890FC0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différentes formes de mouvement rectiligne</w:t>
            </w:r>
          </w:p>
        </w:tc>
        <w:tc>
          <w:tcPr>
            <w:tcW w:w="4536" w:type="dxa"/>
          </w:tcPr>
          <w:p w14:paraId="212E12BE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relation entre la distance parcourue et la durée (vitesse moyenne)</w:t>
            </w:r>
          </w:p>
          <w:p w14:paraId="7F91BC44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que la vitesse instantanée est l’indication du compteur de vitesse</w:t>
            </w:r>
          </w:p>
          <w:p w14:paraId="14F07437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trois formes de mouvement rectiligne</w:t>
            </w:r>
          </w:p>
        </w:tc>
        <w:tc>
          <w:tcPr>
            <w:tcW w:w="6291" w:type="dxa"/>
          </w:tcPr>
          <w:p w14:paraId="67A73107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position et la distance parcouru (à partir des exemples)</w:t>
            </w:r>
          </w:p>
          <w:p w14:paraId="1410CB96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temps et duré</w:t>
            </w:r>
            <w:r w:rsidR="00A16F8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</w:p>
          <w:p w14:paraId="635EFE80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entre vitesse instantané et moyenne</w:t>
            </w:r>
          </w:p>
          <w:p w14:paraId="4E565981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Spécifier la nature de mouvement à partir d’une représentation graphique</w:t>
            </w:r>
          </w:p>
          <w:p w14:paraId="61B47E02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les équations horaires graphiquement et analytiquement</w:t>
            </w:r>
          </w:p>
        </w:tc>
      </w:tr>
    </w:tbl>
    <w:p w14:paraId="5C306983" w14:textId="77777777" w:rsidR="00283160" w:rsidRPr="007467F1" w:rsidRDefault="00283160" w:rsidP="007467F1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</w:p>
    <w:p w14:paraId="484C9EB5" w14:textId="77777777" w:rsidR="00283160" w:rsidRPr="007467F1" w:rsidRDefault="00283160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Chapitre-3-  sécurité dans la voiture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752"/>
        <w:gridCol w:w="5346"/>
      </w:tblGrid>
      <w:tr w:rsidR="00283160" w14:paraId="77BC3103" w14:textId="77777777" w:rsidTr="004A1B99">
        <w:tc>
          <w:tcPr>
            <w:tcW w:w="4752" w:type="dxa"/>
          </w:tcPr>
          <w:p w14:paraId="3E71509C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1C2E35C2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33D11916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30022257" w14:textId="77777777" w:rsidTr="004A1B99">
        <w:tc>
          <w:tcPr>
            <w:tcW w:w="4752" w:type="dxa"/>
          </w:tcPr>
          <w:p w14:paraId="09B13FFF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les éléments de sécurité dans la voiture </w:t>
            </w:r>
          </w:p>
          <w:p w14:paraId="6FF0CF82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les facteurs dangereux dans la conduite </w:t>
            </w:r>
          </w:p>
        </w:tc>
        <w:tc>
          <w:tcPr>
            <w:tcW w:w="4752" w:type="dxa"/>
          </w:tcPr>
          <w:p w14:paraId="04559F13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les avantages et les inconvénients des éléments de sécurités  </w:t>
            </w:r>
          </w:p>
          <w:p w14:paraId="63C43E4B" w14:textId="77777777" w:rsidR="00283160" w:rsidRPr="00D00F23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les causes principales qui donnent la somnolence</w:t>
            </w:r>
          </w:p>
        </w:tc>
        <w:tc>
          <w:tcPr>
            <w:tcW w:w="5346" w:type="dxa"/>
          </w:tcPr>
          <w:p w14:paraId="7A96AB65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Répondre aux questions posées dans la vie courante dépend des éléments de sécurité </w:t>
            </w:r>
          </w:p>
          <w:p w14:paraId="013A2DF8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Assurer la bonne condition pour éviter la somnolence</w:t>
            </w:r>
          </w:p>
        </w:tc>
      </w:tr>
    </w:tbl>
    <w:p w14:paraId="5CEC33A1" w14:textId="77777777" w:rsidR="00283160" w:rsidRPr="007467F1" w:rsidRDefault="00283160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Chapitre-4-  température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448"/>
        <w:gridCol w:w="4820"/>
        <w:gridCol w:w="5582"/>
      </w:tblGrid>
      <w:tr w:rsidR="00283160" w14:paraId="2E482D3E" w14:textId="77777777" w:rsidTr="004A1B99">
        <w:tc>
          <w:tcPr>
            <w:tcW w:w="4448" w:type="dxa"/>
          </w:tcPr>
          <w:p w14:paraId="6C858C87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14:paraId="5A6D01E4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582" w:type="dxa"/>
          </w:tcPr>
          <w:p w14:paraId="22EE6292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6305703B" w14:textId="77777777" w:rsidTr="004A1B99">
        <w:tc>
          <w:tcPr>
            <w:tcW w:w="4448" w:type="dxa"/>
          </w:tcPr>
          <w:p w14:paraId="21FC71D3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la température et l’équilibre thermique</w:t>
            </w:r>
          </w:p>
          <w:p w14:paraId="6CA77E5F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 thermomètre</w:t>
            </w:r>
          </w:p>
          <w:p w14:paraId="70A7F0BB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 les échelles thermométriques</w:t>
            </w:r>
          </w:p>
        </w:tc>
        <w:tc>
          <w:tcPr>
            <w:tcW w:w="4820" w:type="dxa"/>
          </w:tcPr>
          <w:p w14:paraId="75CB1743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un corps chaud d’un corps froid</w:t>
            </w:r>
          </w:p>
          <w:p w14:paraId="0B4863BF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Découvrir  l’échange thermique entre les objets</w:t>
            </w:r>
          </w:p>
          <w:p w14:paraId="73275A58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les points critiques des matières</w:t>
            </w:r>
          </w:p>
        </w:tc>
        <w:tc>
          <w:tcPr>
            <w:tcW w:w="5582" w:type="dxa"/>
          </w:tcPr>
          <w:p w14:paraId="47C1D881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 la température est liée au mouvement des particules qui constituent le corps</w:t>
            </w:r>
          </w:p>
          <w:p w14:paraId="729BB47D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 principe zéro de la thermodynamique</w:t>
            </w:r>
          </w:p>
          <w:p w14:paraId="5A680144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entre les échelles thermométriques</w:t>
            </w:r>
          </w:p>
        </w:tc>
      </w:tr>
    </w:tbl>
    <w:p w14:paraId="62AF822A" w14:textId="77777777" w:rsidR="00283160" w:rsidRPr="007467F1" w:rsidRDefault="00283160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Chapitre-5-  chaleur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5866"/>
        <w:gridCol w:w="3638"/>
        <w:gridCol w:w="5346"/>
      </w:tblGrid>
      <w:tr w:rsidR="00283160" w14:paraId="7B374CD6" w14:textId="77777777" w:rsidTr="004A1B99">
        <w:tc>
          <w:tcPr>
            <w:tcW w:w="5866" w:type="dxa"/>
          </w:tcPr>
          <w:p w14:paraId="02217355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638" w:type="dxa"/>
          </w:tcPr>
          <w:p w14:paraId="585230D6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64285AFB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7FE1B21C" w14:textId="77777777" w:rsidTr="004A1B99">
        <w:tc>
          <w:tcPr>
            <w:tcW w:w="5866" w:type="dxa"/>
          </w:tcPr>
          <w:p w14:paraId="138B9F09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la chaleur</w:t>
            </w:r>
          </w:p>
          <w:p w14:paraId="6E60E852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quantité de chaleur</w:t>
            </w:r>
          </w:p>
          <w:p w14:paraId="16BD79A4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les différentes modes de transfert de la chaleur</w:t>
            </w:r>
          </w:p>
          <w:p w14:paraId="7DF0591F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capacité calorifique d’un objet</w:t>
            </w:r>
          </w:p>
          <w:p w14:paraId="08980495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les unités de la chaleur et les relations entre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eux</w:t>
            </w:r>
          </w:p>
        </w:tc>
        <w:tc>
          <w:tcPr>
            <w:tcW w:w="3638" w:type="dxa"/>
          </w:tcPr>
          <w:p w14:paraId="4AF48798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Différencier entre la chaleur et la température</w:t>
            </w:r>
          </w:p>
          <w:p w14:paraId="2202A64A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les facteurs dont dépend la quantité de la chaleur</w:t>
            </w:r>
          </w:p>
          <w:p w14:paraId="5AB23714" w14:textId="77777777" w:rsidR="00283160" w:rsidRPr="0015430B" w:rsidRDefault="00283160" w:rsidP="004A1B99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5346" w:type="dxa"/>
          </w:tcPr>
          <w:p w14:paraId="01F7DE13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la relation entre la quantité de chaleur et ses facteurs</w:t>
            </w:r>
          </w:p>
          <w:p w14:paraId="1D0F3048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 principe de l’échange de la chaleur</w:t>
            </w:r>
          </w:p>
          <w:p w14:paraId="6ABC0888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les modes de transfert de la chaleur</w:t>
            </w:r>
          </w:p>
          <w:p w14:paraId="4AA03A19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Choisir des exemples quotidiens sur les modes de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transfert de la chaleur</w:t>
            </w:r>
          </w:p>
        </w:tc>
      </w:tr>
    </w:tbl>
    <w:p w14:paraId="107AE4FF" w14:textId="77777777" w:rsidR="00283160" w:rsidRPr="007467F1" w:rsidRDefault="00283160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>Chapitre-6- état physique de la matière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752"/>
        <w:gridCol w:w="5346"/>
      </w:tblGrid>
      <w:tr w:rsidR="00283160" w14:paraId="402638EA" w14:textId="77777777" w:rsidTr="004A1B99">
        <w:tc>
          <w:tcPr>
            <w:tcW w:w="4752" w:type="dxa"/>
          </w:tcPr>
          <w:p w14:paraId="55AFB1D3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5045C56A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1FB36494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0945CCC3" w14:textId="77777777" w:rsidTr="004A1B99">
        <w:tc>
          <w:tcPr>
            <w:tcW w:w="4752" w:type="dxa"/>
          </w:tcPr>
          <w:p w14:paraId="156236DC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de la matière</w:t>
            </w:r>
          </w:p>
          <w:p w14:paraId="73DF6531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différents états physiques de la matière (les plus connus)</w:t>
            </w:r>
          </w:p>
        </w:tc>
        <w:tc>
          <w:tcPr>
            <w:tcW w:w="4752" w:type="dxa"/>
          </w:tcPr>
          <w:p w14:paraId="5C3A0FBF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Caractériser chaque état de la matière</w:t>
            </w:r>
          </w:p>
        </w:tc>
        <w:tc>
          <w:tcPr>
            <w:tcW w:w="5346" w:type="dxa"/>
          </w:tcPr>
          <w:p w14:paraId="3A7AF179" w14:textId="77777777" w:rsidR="00283160" w:rsidRDefault="00283160" w:rsidP="004A1B99">
            <w:pPr>
              <w:pStyle w:val="ListParagraph"/>
              <w:ind w:left="360"/>
              <w:jc w:val="both"/>
              <w:rPr>
                <w:sz w:val="28"/>
                <w:szCs w:val="28"/>
                <w:lang w:val="fr-FR"/>
              </w:rPr>
            </w:pPr>
          </w:p>
          <w:p w14:paraId="198E75B1" w14:textId="77777777" w:rsidR="00283160" w:rsidRPr="007E3F29" w:rsidRDefault="00283160" w:rsidP="004A1B99">
            <w:pPr>
              <w:ind w:firstLine="720"/>
              <w:jc w:val="both"/>
              <w:rPr>
                <w:sz w:val="28"/>
                <w:szCs w:val="28"/>
                <w:lang w:val="fr-FR"/>
              </w:rPr>
            </w:pPr>
          </w:p>
        </w:tc>
      </w:tr>
    </w:tbl>
    <w:p w14:paraId="55CD16ED" w14:textId="77777777" w:rsidR="00283160" w:rsidRPr="007467F1" w:rsidRDefault="00283160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Chapitre-7-  changement d’état physique de la matière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752"/>
        <w:gridCol w:w="5346"/>
      </w:tblGrid>
      <w:tr w:rsidR="00283160" w14:paraId="0234BCC9" w14:textId="77777777" w:rsidTr="004A1B99">
        <w:tc>
          <w:tcPr>
            <w:tcW w:w="4752" w:type="dxa"/>
          </w:tcPr>
          <w:p w14:paraId="37F563E1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5C058A26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5B91C4B8" w14:textId="77777777" w:rsidR="00283160" w:rsidRPr="0015430B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26E67DF7" w14:textId="77777777" w:rsidTr="004A1B99">
        <w:tc>
          <w:tcPr>
            <w:tcW w:w="4752" w:type="dxa"/>
          </w:tcPr>
          <w:p w14:paraId="3C3B1AC0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changement d’état</w:t>
            </w:r>
          </w:p>
          <w:p w14:paraId="427E0647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différents types du changement d’état</w:t>
            </w:r>
          </w:p>
          <w:p w14:paraId="77C3AA0E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que le changement d’état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dépend de la matière et de la chaleur</w:t>
            </w:r>
          </w:p>
        </w:tc>
        <w:tc>
          <w:tcPr>
            <w:tcW w:w="4752" w:type="dxa"/>
          </w:tcPr>
          <w:p w14:paraId="285FDA3E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les modes de changement d’état</w:t>
            </w:r>
          </w:p>
          <w:p w14:paraId="00443972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 le changement d’état  s’effectue sans changement de température</w:t>
            </w:r>
          </w:p>
          <w:p w14:paraId="545C7160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Déterminer la relation nécessaire aux changements d’état</w:t>
            </w:r>
          </w:p>
        </w:tc>
        <w:tc>
          <w:tcPr>
            <w:tcW w:w="5346" w:type="dxa"/>
          </w:tcPr>
          <w:p w14:paraId="79765B18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les lois de changement d’état</w:t>
            </w:r>
          </w:p>
          <w:p w14:paraId="4C91B389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entre les diverses formes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 la chaleur latente</w:t>
            </w:r>
          </w:p>
          <w:p w14:paraId="0CA16684" w14:textId="77777777" w:rsidR="00283160" w:rsidRPr="0015430B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Maitriser la relation liant la chaleur au changement d’état</w:t>
            </w:r>
          </w:p>
        </w:tc>
      </w:tr>
    </w:tbl>
    <w:p w14:paraId="737B466B" w14:textId="77777777" w:rsidR="00283160" w:rsidRDefault="00283160" w:rsidP="00283160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5B4960F8" w14:textId="77777777" w:rsidR="00283160" w:rsidRPr="00EA6FDD" w:rsidRDefault="00283160" w:rsidP="00283160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التكميلية المهنية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( 30→20 </w:t>
      </w:r>
      <w:r w:rsidRPr="0004042F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)</w:t>
      </w:r>
    </w:p>
    <w:p w14:paraId="2919EBBA" w14:textId="77777777" w:rsidR="00283160" w:rsidRDefault="00283160" w:rsidP="006B2D98">
      <w:pPr>
        <w:tabs>
          <w:tab w:val="left" w:pos="14568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</w:t>
      </w:r>
      <w:r w:rsidR="006A6C95">
        <w:rPr>
          <w:rFonts w:hint="cs"/>
          <w:b/>
          <w:bCs/>
          <w:sz w:val="28"/>
          <w:szCs w:val="28"/>
          <w:rtl/>
          <w:lang w:bidi="ar-LB"/>
        </w:rPr>
        <w:t xml:space="preserve">أخصائي تزيين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</w:t>
      </w:r>
      <w:r w:rsidR="006B2D98">
        <w:rPr>
          <w:rFonts w:hint="cs"/>
          <w:b/>
          <w:bCs/>
          <w:sz w:val="28"/>
          <w:szCs w:val="28"/>
          <w:rtl/>
          <w:lang w:bidi="ar-LB"/>
        </w:rPr>
        <w:t>أخصائي تجميل</w:t>
      </w:r>
      <w:r>
        <w:rPr>
          <w:rFonts w:hint="cs"/>
          <w:b/>
          <w:bCs/>
          <w:sz w:val="28"/>
          <w:szCs w:val="28"/>
          <w:rtl/>
          <w:lang w:bidi="ar-LB"/>
        </w:rPr>
        <w:t>)</w:t>
      </w:r>
    </w:p>
    <w:p w14:paraId="62750C0B" w14:textId="77777777" w:rsidR="007676EA" w:rsidRPr="00AD3D54" w:rsidRDefault="00283160" w:rsidP="00AD3D54">
      <w:pPr>
        <w:tabs>
          <w:tab w:val="left" w:pos="270"/>
        </w:tabs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Chimie</w:t>
      </w:r>
      <w:r w:rsidR="007676EA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 </w:t>
      </w:r>
      <w:r w:rsidR="007676EA" w:rsidRPr="00AD3D54">
        <w:rPr>
          <w:rFonts w:asciiTheme="majorBidi" w:hAnsiTheme="majorBidi" w:cstheme="majorBidi"/>
          <w:sz w:val="28"/>
          <w:szCs w:val="28"/>
          <w:lang w:val="fr-FR"/>
        </w:rPr>
        <w:t>:</w:t>
      </w:r>
      <w:r w:rsidR="007676EA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Chapitre</w:t>
      </w:r>
      <w:r w:rsidR="000948E0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7676EA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1- l’eau</w:t>
      </w:r>
    </w:p>
    <w:tbl>
      <w:tblPr>
        <w:tblStyle w:val="TableGrid"/>
        <w:tblpPr w:leftFromText="180" w:rightFromText="180" w:vertAnchor="text" w:horzAnchor="page" w:tblpX="771" w:tblpY="187"/>
        <w:tblW w:w="15480" w:type="dxa"/>
        <w:tblLook w:val="04A0" w:firstRow="1" w:lastRow="0" w:firstColumn="1" w:lastColumn="0" w:noHBand="0" w:noVBand="1"/>
      </w:tblPr>
      <w:tblGrid>
        <w:gridCol w:w="3775"/>
        <w:gridCol w:w="6390"/>
        <w:gridCol w:w="5315"/>
      </w:tblGrid>
      <w:tr w:rsidR="007676EA" w:rsidRPr="007676EA" w14:paraId="72B4AB89" w14:textId="77777777" w:rsidTr="007676EA">
        <w:tc>
          <w:tcPr>
            <w:tcW w:w="3775" w:type="dxa"/>
          </w:tcPr>
          <w:p w14:paraId="3F5BFB28" w14:textId="77777777" w:rsidR="007676EA" w:rsidRPr="007676EA" w:rsidRDefault="007676EA" w:rsidP="007676EA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676E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390" w:type="dxa"/>
          </w:tcPr>
          <w:p w14:paraId="46BEFC5B" w14:textId="77777777" w:rsidR="007676EA" w:rsidRPr="007676EA" w:rsidRDefault="007676EA" w:rsidP="007676EA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676E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15" w:type="dxa"/>
          </w:tcPr>
          <w:p w14:paraId="27E40C32" w14:textId="77777777" w:rsidR="007676EA" w:rsidRPr="007676EA" w:rsidRDefault="007676EA" w:rsidP="007676EA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676E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 -être</w:t>
            </w:r>
          </w:p>
        </w:tc>
      </w:tr>
      <w:tr w:rsidR="007676EA" w:rsidRPr="006B2D98" w14:paraId="5D4B0B6F" w14:textId="77777777" w:rsidTr="007676EA">
        <w:tc>
          <w:tcPr>
            <w:tcW w:w="3775" w:type="dxa"/>
          </w:tcPr>
          <w:p w14:paraId="18258AA7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Eau pure.</w:t>
            </w:r>
          </w:p>
          <w:p w14:paraId="7344E116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Eau naturelle.</w:t>
            </w:r>
          </w:p>
          <w:p w14:paraId="347C0094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Eau dure.</w:t>
            </w:r>
          </w:p>
          <w:p w14:paraId="142F03B6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Structure de la molécule d’eau.</w:t>
            </w:r>
          </w:p>
          <w:p w14:paraId="6AAE1DB4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Obtention de l’eau pure à partir d’une eau naturelle.</w:t>
            </w:r>
          </w:p>
          <w:p w14:paraId="34B67242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L’eau (solvant universel).</w:t>
            </w:r>
          </w:p>
          <w:p w14:paraId="564A2F15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point d’ébullition de l’eau.</w:t>
            </w:r>
          </w:p>
          <w:p w14:paraId="76FD220D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Le point de congélation de l’eau.</w:t>
            </w:r>
          </w:p>
          <w:p w14:paraId="68103C5D" w14:textId="77777777" w:rsidR="007676EA" w:rsidRPr="007676EA" w:rsidRDefault="007676EA" w:rsidP="007676EA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51E8AE80" w14:textId="77777777" w:rsidR="007676EA" w:rsidRPr="007676EA" w:rsidRDefault="007676EA" w:rsidP="007676EA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390" w:type="dxa"/>
          </w:tcPr>
          <w:p w14:paraId="667B41DC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Connaître l’importance de l’eau dans la vie.</w:t>
            </w:r>
          </w:p>
          <w:p w14:paraId="219A7B34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l’importance biologique et industrielle de l’eau.</w:t>
            </w:r>
          </w:p>
          <w:p w14:paraId="3E752B0B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présence de l’eau aux signes de vie dans l’Univers.</w:t>
            </w:r>
          </w:p>
          <w:p w14:paraId="300124D5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Connaître le cycle de l’eau dans la nature.</w:t>
            </w:r>
          </w:p>
          <w:p w14:paraId="36EEBF12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Mettre en évidence des substances dissoutes dans une eau naturelles et déduire qu’il s’agit d’un mélange.</w:t>
            </w:r>
          </w:p>
          <w:p w14:paraId="0024D828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l’eau pure, des eaux naturelles.</w:t>
            </w:r>
          </w:p>
          <w:p w14:paraId="20851601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Connaître le rôle de l’eau (solvant universel).</w:t>
            </w:r>
          </w:p>
          <w:p w14:paraId="2CA9E2EE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Concevoir des processus de passage d’une eau naturelle à de l’eau pure.</w:t>
            </w:r>
          </w:p>
          <w:p w14:paraId="0C73A007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Réaliser une distillation simple.</w:t>
            </w:r>
          </w:p>
          <w:p w14:paraId="4ACEDEAB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la structure de la molécule d’eau.</w:t>
            </w:r>
          </w:p>
          <w:p w14:paraId="7D4133D0" w14:textId="77777777" w:rsidR="007676EA" w:rsidRPr="007676EA" w:rsidRDefault="007676EA" w:rsidP="007676EA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315" w:type="dxa"/>
          </w:tcPr>
          <w:p w14:paraId="496DAFC4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de l’eau dans les procédés industriels.</w:t>
            </w:r>
          </w:p>
          <w:p w14:paraId="0FFCE020" w14:textId="77777777" w:rsidR="007676EA" w:rsidRPr="007676EA" w:rsidRDefault="007676EA" w:rsidP="007676EA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32EF101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Cycle de l’eau dans la nature.</w:t>
            </w:r>
          </w:p>
          <w:p w14:paraId="6AE0BB35" w14:textId="77777777" w:rsidR="007676EA" w:rsidRPr="007676EA" w:rsidRDefault="007676EA" w:rsidP="007676EA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A7AC63B" w14:textId="77777777" w:rsidR="007676EA" w:rsidRPr="007676EA" w:rsidRDefault="007676EA" w:rsidP="007676EA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313A783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Mise en évidence de la présence de l’ion calcium dans une eau naturelle.</w:t>
            </w:r>
          </w:p>
          <w:p w14:paraId="040E43E1" w14:textId="77777777" w:rsidR="007676EA" w:rsidRPr="007676EA" w:rsidRDefault="007676EA" w:rsidP="007676EA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24EC8CF" w14:textId="77777777" w:rsidR="007676EA" w:rsidRPr="007676EA" w:rsidRDefault="007676EA" w:rsidP="007676EA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Réalisation de distillation simple.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</w:t>
            </w:r>
            <w:r w:rsidRP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(Il est préférable de prendre une solution colorée).</w:t>
            </w:r>
          </w:p>
          <w:p w14:paraId="137A7E46" w14:textId="77777777" w:rsidR="007676EA" w:rsidRPr="007676EA" w:rsidRDefault="007676EA" w:rsidP="007676EA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23029085" w14:textId="77777777" w:rsidR="007676EA" w:rsidRPr="007676EA" w:rsidRDefault="007676EA" w:rsidP="007676EA">
      <w:pPr>
        <w:tabs>
          <w:tab w:val="left" w:pos="270"/>
        </w:tabs>
        <w:spacing w:after="0"/>
        <w:ind w:firstLine="72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346F0713" w14:textId="77777777" w:rsidR="007676EA" w:rsidRPr="007676EA" w:rsidRDefault="007676EA" w:rsidP="007676EA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226F25B1" w14:textId="77777777" w:rsidR="007467F1" w:rsidRDefault="007467F1" w:rsidP="007676EA">
      <w:pPr>
        <w:spacing w:line="240" w:lineRule="auto"/>
        <w:jc w:val="center"/>
        <w:rPr>
          <w:sz w:val="36"/>
          <w:szCs w:val="36"/>
          <w:lang w:val="fr-FR"/>
        </w:rPr>
      </w:pPr>
    </w:p>
    <w:p w14:paraId="1D05BD36" w14:textId="77777777" w:rsidR="007467F1" w:rsidRDefault="007467F1" w:rsidP="007676EA">
      <w:pPr>
        <w:spacing w:line="240" w:lineRule="auto"/>
        <w:jc w:val="center"/>
        <w:rPr>
          <w:sz w:val="36"/>
          <w:szCs w:val="36"/>
          <w:lang w:val="fr-FR"/>
        </w:rPr>
      </w:pPr>
    </w:p>
    <w:p w14:paraId="00388628" w14:textId="77777777" w:rsidR="00283160" w:rsidRDefault="007676EA" w:rsidP="007676EA">
      <w:pPr>
        <w:spacing w:line="240" w:lineRule="auto"/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</w:t>
      </w:r>
    </w:p>
    <w:p w14:paraId="137F4F3A" w14:textId="77777777" w:rsidR="00283160" w:rsidRPr="00AD3D54" w:rsidRDefault="00283160" w:rsidP="007467F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Chapitre-2-  Les ions </w:t>
      </w:r>
    </w:p>
    <w:tbl>
      <w:tblPr>
        <w:tblStyle w:val="TableGrid"/>
        <w:tblpPr w:leftFromText="180" w:rightFromText="180" w:vertAnchor="text" w:horzAnchor="margin" w:tblpXSpec="center" w:tblpY="123"/>
        <w:tblW w:w="15300" w:type="dxa"/>
        <w:tblLook w:val="04A0" w:firstRow="1" w:lastRow="0" w:firstColumn="1" w:lastColumn="0" w:noHBand="0" w:noVBand="1"/>
      </w:tblPr>
      <w:tblGrid>
        <w:gridCol w:w="4765"/>
        <w:gridCol w:w="7110"/>
        <w:gridCol w:w="3425"/>
      </w:tblGrid>
      <w:tr w:rsidR="00283160" w:rsidRPr="00FE28FC" w14:paraId="48B3DC3B" w14:textId="77777777" w:rsidTr="004A1B99"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0F1B5F" w14:textId="77777777" w:rsidR="00283160" w:rsidRPr="00FE28FC" w:rsidRDefault="00283160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9CF4D" w14:textId="77777777" w:rsidR="00283160" w:rsidRPr="00FE28FC" w:rsidRDefault="00283160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2AD6D" w14:textId="77777777" w:rsidR="00283160" w:rsidRPr="00FE28FC" w:rsidRDefault="00283160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283160" w:rsidRPr="00B17621" w14:paraId="34E6CC6A" w14:textId="77777777" w:rsidTr="004A1B99">
        <w:trPr>
          <w:trHeight w:val="2048"/>
        </w:trPr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48EAA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Existence des ions.</w:t>
            </w:r>
          </w:p>
          <w:p w14:paraId="2AB1D152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ions monoatomiques.</w:t>
            </w:r>
          </w:p>
          <w:p w14:paraId="02B80E29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monoatomiques courants.</w:t>
            </w:r>
          </w:p>
          <w:p w14:paraId="6A03E66D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Formation.</w:t>
            </w:r>
          </w:p>
          <w:p w14:paraId="32ABD1E5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Symbole et nomenclature.</w:t>
            </w:r>
          </w:p>
          <w:p w14:paraId="04A0170F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les ions </w:t>
            </w:r>
            <w:r w:rsidR="007676EA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poly</w:t>
            </w:r>
            <w:r w:rsidR="007676EA"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atomiques</w:t>
            </w: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.</w:t>
            </w:r>
          </w:p>
          <w:p w14:paraId="0CA15E43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polyatomiques.</w:t>
            </w:r>
          </w:p>
          <w:p w14:paraId="25A9F294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des composés ioniques.</w:t>
            </w:r>
          </w:p>
          <w:p w14:paraId="03CBE120" w14:textId="77777777" w:rsidR="00283160" w:rsidRPr="00D86AF5" w:rsidRDefault="00283160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F88356F" w14:textId="77777777" w:rsidR="00283160" w:rsidRPr="00D86AF5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6AEA0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Mettre en évidence des porteurs de charge dans des composés.</w:t>
            </w:r>
          </w:p>
          <w:p w14:paraId="4F161F05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un anion et un cation.</w:t>
            </w:r>
          </w:p>
          <w:p w14:paraId="1EB0D610" w14:textId="77777777" w:rsidR="00283160" w:rsidRPr="00D86AF5" w:rsidRDefault="00A16F81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Associer les</w:t>
            </w:r>
            <w:r w:rsidR="00283160"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couleurs à la présence de quelques ions en solutions aqueuses.</w:t>
            </w:r>
          </w:p>
          <w:p w14:paraId="0110F617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comment se forme un ion monoatomique.</w:t>
            </w:r>
          </w:p>
          <w:p w14:paraId="02BD6E68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règle de l’octet à la formation d’un ion monoatomique.</w:t>
            </w:r>
          </w:p>
          <w:p w14:paraId="3841390A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les métaux conduisent à des cat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</w:t>
            </w: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 et les non-métaux à des anions.</w:t>
            </w:r>
          </w:p>
          <w:p w14:paraId="39360EE2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l’ion est une espèce chimique stable.</w:t>
            </w:r>
          </w:p>
          <w:p w14:paraId="69E5C1F3" w14:textId="77777777" w:rsidR="00283160" w:rsidRPr="00D86AF5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la formule statistique ne représente pas une molécule.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E7CEB" w14:textId="77777777" w:rsidR="00283160" w:rsidRPr="00702E3E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Observations des couleurs des ions en solutions aqueuses.</w:t>
            </w:r>
          </w:p>
          <w:p w14:paraId="141AFD98" w14:textId="77777777" w:rsidR="00283160" w:rsidRPr="00702E3E" w:rsidRDefault="00283160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métal rouge (Le cuivre). L’ion Cu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couleur bleu</w:t>
            </w:r>
          </w:p>
          <w:p w14:paraId="6A7F68DD" w14:textId="77777777" w:rsidR="00283160" w:rsidRPr="00702E3E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53CC817" w14:textId="77777777" w:rsidR="00283160" w:rsidRDefault="00283160" w:rsidP="00283160">
      <w:pPr>
        <w:rPr>
          <w:sz w:val="36"/>
          <w:szCs w:val="36"/>
          <w:lang w:val="fr-FR"/>
        </w:rPr>
      </w:pPr>
    </w:p>
    <w:p w14:paraId="57D4DC11" w14:textId="77777777" w:rsidR="00283160" w:rsidRDefault="00283160" w:rsidP="00283160">
      <w:pPr>
        <w:rPr>
          <w:sz w:val="36"/>
          <w:szCs w:val="36"/>
          <w:lang w:val="fr-FR"/>
        </w:rPr>
      </w:pPr>
    </w:p>
    <w:p w14:paraId="1C0B5D7B" w14:textId="77777777" w:rsidR="00283160" w:rsidRDefault="00283160" w:rsidP="00283160">
      <w:pPr>
        <w:rPr>
          <w:sz w:val="36"/>
          <w:szCs w:val="36"/>
          <w:lang w:val="fr-FR"/>
        </w:rPr>
      </w:pPr>
    </w:p>
    <w:p w14:paraId="7B0E0156" w14:textId="77777777" w:rsidR="00283160" w:rsidRDefault="00283160" w:rsidP="00283160">
      <w:pPr>
        <w:rPr>
          <w:sz w:val="36"/>
          <w:szCs w:val="36"/>
          <w:lang w:val="fr-FR"/>
        </w:rPr>
      </w:pPr>
    </w:p>
    <w:p w14:paraId="63562F49" w14:textId="77777777" w:rsidR="00283160" w:rsidRPr="00AD3D54" w:rsidRDefault="00283160" w:rsidP="00AD3D54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="004B59AF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3</w:t>
      </w: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-  Acides- Bases- Sels</w:t>
      </w:r>
    </w:p>
    <w:tbl>
      <w:tblPr>
        <w:tblStyle w:val="TableGrid"/>
        <w:tblW w:w="15309" w:type="dxa"/>
        <w:tblInd w:w="392" w:type="dxa"/>
        <w:tblLook w:val="04A0" w:firstRow="1" w:lastRow="0" w:firstColumn="1" w:lastColumn="0" w:noHBand="0" w:noVBand="1"/>
      </w:tblPr>
      <w:tblGrid>
        <w:gridCol w:w="4553"/>
        <w:gridCol w:w="4950"/>
        <w:gridCol w:w="5806"/>
      </w:tblGrid>
      <w:tr w:rsidR="00283160" w:rsidRPr="00143C1D" w14:paraId="7DAA8269" w14:textId="77777777" w:rsidTr="00CC3849">
        <w:trPr>
          <w:trHeight w:val="211"/>
        </w:trPr>
        <w:tc>
          <w:tcPr>
            <w:tcW w:w="4553" w:type="dxa"/>
            <w:hideMark/>
          </w:tcPr>
          <w:p w14:paraId="7C60E4D9" w14:textId="77777777" w:rsidR="00283160" w:rsidRPr="00143C1D" w:rsidRDefault="00283160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4950" w:type="dxa"/>
            <w:hideMark/>
          </w:tcPr>
          <w:p w14:paraId="2C38572A" w14:textId="77777777" w:rsidR="00283160" w:rsidRPr="00143C1D" w:rsidRDefault="00283160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5806" w:type="dxa"/>
            <w:hideMark/>
          </w:tcPr>
          <w:p w14:paraId="0874A354" w14:textId="77777777" w:rsidR="00283160" w:rsidRPr="00143C1D" w:rsidRDefault="00283160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283160" w:rsidRPr="006B2D98" w14:paraId="0E333A63" w14:textId="77777777" w:rsidTr="00CC3849">
        <w:trPr>
          <w:trHeight w:val="2601"/>
        </w:trPr>
        <w:tc>
          <w:tcPr>
            <w:tcW w:w="4553" w:type="dxa"/>
          </w:tcPr>
          <w:p w14:paraId="1159FF7E" w14:textId="77777777" w:rsidR="00283160" w:rsidRPr="00702E3E" w:rsidRDefault="00283160" w:rsidP="00CC384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comme donneur de 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+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(proton) en solution aqueuse.</w:t>
            </w:r>
          </w:p>
          <w:p w14:paraId="44AB364D" w14:textId="77777777" w:rsidR="00283160" w:rsidRPr="00702E3E" w:rsidRDefault="00283160" w:rsidP="00CC3849">
            <w:pPr>
              <w:pStyle w:val="ListParagraph"/>
              <w:numPr>
                <w:ilvl w:val="0"/>
                <w:numId w:val="41"/>
              </w:numPr>
              <w:tabs>
                <w:tab w:val="left" w:pos="432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une base comme un </w:t>
            </w:r>
            <w:proofErr w:type="gramStart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donneur  de</w:t>
            </w:r>
            <w:proofErr w:type="gramEnd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OH</w:t>
            </w:r>
            <w:r w:rsidRPr="00CC38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en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solution aqueuse.</w:t>
            </w:r>
          </w:p>
          <w:p w14:paraId="774F0448" w14:textId="77777777" w:rsidR="00283160" w:rsidRPr="00702E3E" w:rsidRDefault="00283160" w:rsidP="00CC384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Retenir le nom des acides et des bases courants.</w:t>
            </w:r>
          </w:p>
          <w:p w14:paraId="2D6435F8" w14:textId="77777777" w:rsidR="00283160" w:rsidRPr="00702E3E" w:rsidRDefault="00283160" w:rsidP="00CC384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sel.</w:t>
            </w:r>
          </w:p>
          <w:p w14:paraId="78772FA6" w14:textId="77777777" w:rsidR="00283160" w:rsidRPr="00702E3E" w:rsidRDefault="00283160" w:rsidP="00CC384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sels courants.</w:t>
            </w:r>
          </w:p>
          <w:p w14:paraId="0F6BFB3A" w14:textId="77777777" w:rsidR="00283160" w:rsidRPr="00702E3E" w:rsidRDefault="00283160" w:rsidP="00CC384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d’un sel.</w:t>
            </w:r>
          </w:p>
          <w:p w14:paraId="3C91A6BA" w14:textId="77777777" w:rsidR="00283160" w:rsidRDefault="00283160" w:rsidP="00CC384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Récupérer un sel à partir de sa solution aqueuse.</w:t>
            </w:r>
          </w:p>
          <w:p w14:paraId="3AB6126D" w14:textId="77777777" w:rsidR="00283160" w:rsidRPr="00CC3849" w:rsidRDefault="00CC3849" w:rsidP="00CC384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CC384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Prendre précautions pour ne pas inspirer NH</w:t>
            </w:r>
            <w:r w:rsidRPr="00CC3849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3</w:t>
            </w:r>
            <w:r w:rsidRPr="00CC3849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ou H</w:t>
            </w:r>
            <w:r w:rsidRPr="00CC3849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S.</w:t>
            </w:r>
          </w:p>
        </w:tc>
        <w:tc>
          <w:tcPr>
            <w:tcW w:w="4950" w:type="dxa"/>
          </w:tcPr>
          <w:p w14:paraId="75EDA5CD" w14:textId="77777777" w:rsidR="00283160" w:rsidRPr="00702E3E" w:rsidRDefault="00283160" w:rsidP="004B59AF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l’échelle de pH pour identifier des solutions acides et basiques.</w:t>
            </w:r>
          </w:p>
          <w:p w14:paraId="38FEB13E" w14:textId="77777777" w:rsidR="00283160" w:rsidRPr="00702E3E" w:rsidRDefault="00283160" w:rsidP="004B59AF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pH d’une solution à l’aide d’un papier indicateur de pH</w:t>
            </w:r>
          </w:p>
          <w:p w14:paraId="1DE27676" w14:textId="77777777" w:rsidR="00283160" w:rsidRPr="00702E3E" w:rsidRDefault="00283160" w:rsidP="004B59AF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l’acidité d’une solution aqueuse à sa concentration H</w:t>
            </w:r>
            <w:r w:rsidRPr="004B59A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façon qualitative.</w:t>
            </w:r>
          </w:p>
          <w:p w14:paraId="13E745AA" w14:textId="77777777" w:rsidR="00283160" w:rsidRPr="00702E3E" w:rsidRDefault="00283160" w:rsidP="004B59AF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des acides et bases forts et faibles d’après les pH des solutions de même concentration en acide et en bases.</w:t>
            </w:r>
          </w:p>
          <w:p w14:paraId="2A685876" w14:textId="77777777" w:rsidR="00283160" w:rsidRPr="00702E3E" w:rsidRDefault="00283160" w:rsidP="004B59AF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 :</w:t>
            </w:r>
          </w:p>
          <w:p w14:paraId="00166835" w14:textId="77777777" w:rsidR="00283160" w:rsidRDefault="00283160" w:rsidP="004A1B99">
            <w:pPr>
              <w:pStyle w:val="ListParagraph"/>
              <w:ind w:left="405" w:hanging="27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B59AF">
              <w:rPr>
                <w:rFonts w:asciiTheme="majorBidi" w:hAnsiTheme="majorBidi" w:cstheme="majorBid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AB745A" wp14:editId="7B9BAA69">
                      <wp:simplePos x="0" y="0"/>
                      <wp:positionH relativeFrom="column">
                        <wp:posOffset>936929</wp:posOffset>
                      </wp:positionH>
                      <wp:positionV relativeFrom="paragraph">
                        <wp:posOffset>79375</wp:posOffset>
                      </wp:positionV>
                      <wp:extent cx="255905" cy="0"/>
                      <wp:effectExtent l="9525" t="60960" r="20320" b="5334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D6388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3.75pt;margin-top:6.25pt;width:20.1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="00CC3849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Acide + base          Sel (neutre) + eau</w:t>
            </w:r>
          </w:p>
          <w:p w14:paraId="76A87BB6" w14:textId="77777777" w:rsidR="00CC3849" w:rsidRPr="004B59AF" w:rsidRDefault="004B59AF" w:rsidP="004B59AF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B59A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Réalisation des réactions où il y a dégagement gazeux: CO</w:t>
            </w:r>
            <w:r w:rsidRPr="004B59AF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2 </w:t>
            </w:r>
            <w:r w:rsidRPr="004B59A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; NH</w:t>
            </w:r>
            <w:r w:rsidRPr="004B59AF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3 </w:t>
            </w:r>
            <w:r w:rsidRPr="004B59A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; H</w:t>
            </w:r>
            <w:r w:rsidRPr="004B59AF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2</w:t>
            </w:r>
            <w:r w:rsidRPr="004B59AF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</w:p>
          <w:p w14:paraId="389EF9BE" w14:textId="77777777" w:rsidR="00283160" w:rsidRPr="00702E3E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806" w:type="dxa"/>
          </w:tcPr>
          <w:p w14:paraId="45DFC29E" w14:textId="77777777" w:rsidR="00283160" w:rsidRPr="00702E3E" w:rsidRDefault="0028316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solutions suggérées: Jus d’orange, jus de tomate, boisson gazeuse, lait, vinaigre, eau de Javel.</w:t>
            </w:r>
          </w:p>
          <w:p w14:paraId="343A0403" w14:textId="77777777" w:rsidR="00283160" w:rsidRPr="00702E3E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0B8AE0C" w14:textId="77777777" w:rsidR="00283160" w:rsidRPr="00702E3E" w:rsidRDefault="0028316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Travail expérimental : Détermination du pH d’une solution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acide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basique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et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saline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à l’aide d’un indicateur de pH.</w:t>
            </w:r>
          </w:p>
          <w:p w14:paraId="37F9DCB9" w14:textId="77777777" w:rsidR="00283160" w:rsidRPr="00702E3E" w:rsidRDefault="0028316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Appareil de mesure : </w:t>
            </w:r>
          </w:p>
          <w:p w14:paraId="0795814C" w14:textId="77777777" w:rsidR="00283160" w:rsidRPr="00702E3E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pH-mètre.</w:t>
            </w:r>
          </w:p>
          <w:p w14:paraId="0D8DFD28" w14:textId="77777777" w:rsidR="00283160" w:rsidRPr="00702E3E" w:rsidRDefault="00283160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Observer que l’addition d’une base à un acide fait varier son pH.</w:t>
            </w:r>
          </w:p>
          <w:p w14:paraId="1B359205" w14:textId="77777777" w:rsidR="00283160" w:rsidRPr="00702E3E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12F7CEA" w14:textId="77777777" w:rsidR="00283160" w:rsidRPr="00702E3E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5D81891" w14:textId="77777777" w:rsidR="00283160" w:rsidRPr="00702E3E" w:rsidRDefault="00283160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E5394EC" w14:textId="77777777" w:rsidR="00283160" w:rsidRDefault="00283160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4784FAF9" w14:textId="77777777" w:rsidR="00616E99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539D091C" w14:textId="77777777" w:rsidR="00616E99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4A734B2B" w14:textId="77777777" w:rsidR="00616E99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44177BD9" w14:textId="77777777" w:rsidR="00616E99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53F71BC2" w14:textId="77777777" w:rsidR="00616E99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49F0B8D8" w14:textId="77777777" w:rsidR="00616E99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32F0085E" w14:textId="77777777" w:rsidR="00616E99" w:rsidRPr="009B7860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sectPr w:rsidR="00616E99" w:rsidRPr="009B7860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83160"/>
    <w:rsid w:val="002B0A72"/>
    <w:rsid w:val="002C2494"/>
    <w:rsid w:val="002E6401"/>
    <w:rsid w:val="002F624B"/>
    <w:rsid w:val="00304942"/>
    <w:rsid w:val="00327A0E"/>
    <w:rsid w:val="00343D57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307ED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DF765"/>
  <w15:docId w15:val="{F7A6AB60-96CB-45C5-8725-A31B30F2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2020-09-30T11:03:00Z</dcterms:created>
  <dcterms:modified xsi:type="dcterms:W3CDTF">2020-10-07T08:07:00Z</dcterms:modified>
</cp:coreProperties>
</file>